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</w:tblGrid>
      <w:tr w:rsidR="00F71E4D" w:rsidTr="00FB6B4D">
        <w:trPr>
          <w:trHeight w:val="2190"/>
        </w:trPr>
        <w:tc>
          <w:tcPr>
            <w:tcW w:w="5054" w:type="dxa"/>
          </w:tcPr>
          <w:p w:rsidR="00F71E4D" w:rsidRDefault="00F71E4D" w:rsidP="00FB6B4D">
            <w:pPr>
              <w:spacing w:line="276" w:lineRule="auto"/>
              <w:rPr>
                <w:lang w:eastAsia="en-US"/>
              </w:rPr>
            </w:pPr>
            <w:r w:rsidRPr="008E3BF3">
              <w:rPr>
                <w:lang w:eastAsia="en-US"/>
              </w:rPr>
              <w:t>Forma patvirtinta</w:t>
            </w:r>
          </w:p>
          <w:p w:rsidR="00F71E4D" w:rsidRDefault="00F71E4D" w:rsidP="00FB6B4D">
            <w:pPr>
              <w:spacing w:line="276" w:lineRule="auto"/>
              <w:rPr>
                <w:lang w:eastAsia="en-US"/>
              </w:rPr>
            </w:pPr>
            <w:r w:rsidRPr="008E3BF3">
              <w:rPr>
                <w:lang w:eastAsia="en-US"/>
              </w:rPr>
              <w:t>Lietuvos Res</w:t>
            </w:r>
            <w:r w:rsidR="00FB6B4D">
              <w:rPr>
                <w:lang w:eastAsia="en-US"/>
              </w:rPr>
              <w:t xml:space="preserve">publikos socialinės apsaugos ir </w:t>
            </w:r>
            <w:r>
              <w:rPr>
                <w:lang w:eastAsia="en-US"/>
              </w:rPr>
              <w:t xml:space="preserve">darbo </w:t>
            </w:r>
            <w:r w:rsidRPr="008E3BF3">
              <w:rPr>
                <w:lang w:eastAsia="en-US"/>
              </w:rPr>
              <w:t xml:space="preserve">ministro 2014 m. gegužės </w:t>
            </w:r>
            <w:r>
              <w:rPr>
                <w:lang w:eastAsia="en-US"/>
              </w:rPr>
              <w:t>16</w:t>
            </w:r>
            <w:r w:rsidRPr="008E3BF3">
              <w:rPr>
                <w:lang w:eastAsia="en-US"/>
              </w:rPr>
              <w:t xml:space="preserve"> d.</w:t>
            </w:r>
            <w:r w:rsidR="00FB6B4D">
              <w:rPr>
                <w:lang w:eastAsia="en-US"/>
              </w:rPr>
              <w:t xml:space="preserve"> </w:t>
            </w:r>
            <w:r w:rsidRPr="008E3BF3">
              <w:rPr>
                <w:lang w:eastAsia="en-US"/>
              </w:rPr>
              <w:t>įsakymu Nr. A1-</w:t>
            </w:r>
            <w:r>
              <w:rPr>
                <w:lang w:eastAsia="en-US"/>
              </w:rPr>
              <w:t>268</w:t>
            </w:r>
            <w:r w:rsidRPr="008E3BF3">
              <w:rPr>
                <w:lang w:eastAsia="en-US"/>
              </w:rPr>
              <w:t xml:space="preserve"> </w:t>
            </w:r>
          </w:p>
          <w:p w:rsidR="00F71E4D" w:rsidRDefault="00F71E4D" w:rsidP="001C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(Lietuvos Respublikos socialinės apsaugos ir darbo ministro 2016 m. </w:t>
            </w:r>
            <w:r w:rsidR="004B6B4C">
              <w:rPr>
                <w:lang w:eastAsia="en-US"/>
              </w:rPr>
              <w:t xml:space="preserve">birželio 22 d. </w:t>
            </w:r>
            <w:r w:rsidR="001B2E59">
              <w:rPr>
                <w:lang w:eastAsia="en-US"/>
              </w:rPr>
              <w:t xml:space="preserve"> įsakymo </w:t>
            </w:r>
            <w:r w:rsidR="001C3A0B">
              <w:rPr>
                <w:lang w:eastAsia="en-US"/>
              </w:rPr>
              <w:t xml:space="preserve">Nr. </w:t>
            </w:r>
            <w:r w:rsidR="004B6B4C">
              <w:rPr>
                <w:lang w:eastAsia="en-US"/>
              </w:rPr>
              <w:t xml:space="preserve">A1-305 </w:t>
            </w:r>
            <w:r>
              <w:rPr>
                <w:lang w:eastAsia="en-US"/>
              </w:rPr>
              <w:t xml:space="preserve"> redakcija)</w:t>
            </w:r>
          </w:p>
        </w:tc>
      </w:tr>
    </w:tbl>
    <w:p w:rsidR="00EE0999" w:rsidRPr="008E3BF3" w:rsidRDefault="00EE0999" w:rsidP="00EE0999">
      <w:pPr>
        <w:rPr>
          <w:bCs/>
          <w:sz w:val="20"/>
        </w:rPr>
      </w:pPr>
    </w:p>
    <w:p w:rsidR="00F71E4D" w:rsidRDefault="003C3CE9" w:rsidP="003C3CE9">
      <w:pPr>
        <w:rPr>
          <w:lang w:eastAsia="en-US"/>
        </w:rPr>
      </w:pPr>
      <w:r w:rsidRPr="008E3BF3">
        <w:rPr>
          <w:lang w:eastAsia="en-US"/>
        </w:rPr>
        <w:t xml:space="preserve">                                                                                     </w:t>
      </w:r>
    </w:p>
    <w:p w:rsidR="00F71E4D" w:rsidRDefault="00F71E4D" w:rsidP="003C3CE9">
      <w:pPr>
        <w:rPr>
          <w:lang w:eastAsia="en-US"/>
        </w:rPr>
      </w:pPr>
    </w:p>
    <w:p w:rsidR="00315BCD" w:rsidRPr="008E3BF3" w:rsidRDefault="003C3CE9" w:rsidP="003C3CE9">
      <w:pPr>
        <w:rPr>
          <w:lang w:eastAsia="en-US"/>
        </w:rPr>
      </w:pPr>
      <w:r w:rsidRPr="008E3BF3">
        <w:rPr>
          <w:lang w:eastAsia="en-US"/>
        </w:rPr>
        <w:t xml:space="preserve">   </w:t>
      </w:r>
    </w:p>
    <w:p w:rsidR="003C3CE9" w:rsidRDefault="00315BCD" w:rsidP="00F71E4D">
      <w:pPr>
        <w:rPr>
          <w:lang w:eastAsia="en-US"/>
        </w:rPr>
      </w:pPr>
      <w:r w:rsidRPr="008E3BF3">
        <w:rPr>
          <w:lang w:eastAsia="en-US"/>
        </w:rPr>
        <w:t xml:space="preserve">                                                                                        </w:t>
      </w:r>
    </w:p>
    <w:p w:rsidR="00F71E4D" w:rsidRPr="008E3BF3" w:rsidRDefault="00F71E4D" w:rsidP="003C3CE9">
      <w:pPr>
        <w:rPr>
          <w:lang w:eastAsia="en-US"/>
        </w:rPr>
      </w:pPr>
    </w:p>
    <w:p w:rsidR="00F71E4D" w:rsidRDefault="003C3CE9" w:rsidP="00F71E4D">
      <w:pPr>
        <w:rPr>
          <w:b/>
          <w:bCs/>
          <w:sz w:val="20"/>
        </w:rPr>
      </w:pPr>
      <w:r w:rsidRPr="008E3BF3">
        <w:rPr>
          <w:lang w:eastAsia="en-US"/>
        </w:rPr>
        <w:t xml:space="preserve">                                                         </w:t>
      </w:r>
      <w:r w:rsidR="001A7A67" w:rsidRPr="008E3BF3">
        <w:rPr>
          <w:lang w:eastAsia="en-US"/>
        </w:rPr>
        <w:t xml:space="preserve">                               </w:t>
      </w:r>
      <w:r w:rsidR="00EE0999" w:rsidRPr="008E3BF3">
        <w:rPr>
          <w:b/>
          <w:bCs/>
          <w:sz w:val="20"/>
        </w:rPr>
        <w:tab/>
      </w:r>
    </w:p>
    <w:p w:rsidR="00F71E4D" w:rsidRDefault="00F71E4D" w:rsidP="00F71E4D">
      <w:pPr>
        <w:rPr>
          <w:b/>
          <w:bCs/>
          <w:sz w:val="20"/>
        </w:rPr>
      </w:pPr>
    </w:p>
    <w:p w:rsidR="00FB6B4D" w:rsidRDefault="00FB6B4D" w:rsidP="0044705B">
      <w:pPr>
        <w:jc w:val="center"/>
        <w:rPr>
          <w:b/>
        </w:rPr>
      </w:pPr>
    </w:p>
    <w:p w:rsidR="00390AEA" w:rsidRDefault="00390AEA" w:rsidP="0044705B">
      <w:pPr>
        <w:jc w:val="center"/>
        <w:rPr>
          <w:b/>
        </w:rPr>
      </w:pPr>
    </w:p>
    <w:p w:rsidR="00EE0999" w:rsidRPr="0044705B" w:rsidRDefault="00315BCD" w:rsidP="0044705B">
      <w:pPr>
        <w:jc w:val="center"/>
        <w:rPr>
          <w:lang w:eastAsia="en-US"/>
        </w:rPr>
      </w:pPr>
      <w:r w:rsidRPr="00F71E4D">
        <w:rPr>
          <w:b/>
        </w:rPr>
        <w:t>(</w:t>
      </w:r>
      <w:r w:rsidR="00F71E4D" w:rsidRPr="00F71E4D">
        <w:rPr>
          <w:b/>
        </w:rPr>
        <w:t>Duomenų apie suteiktą paramą iš Europos pagalbos labiausiai skurstantiems asmenims fondo lėšų</w:t>
      </w:r>
      <w:r w:rsidR="005A049C" w:rsidRPr="00F71E4D">
        <w:rPr>
          <w:b/>
        </w:rPr>
        <w:t xml:space="preserve"> </w:t>
      </w:r>
      <w:r w:rsidRPr="00F71E4D">
        <w:rPr>
          <w:b/>
        </w:rPr>
        <w:t>forma)</w:t>
      </w:r>
    </w:p>
    <w:p w:rsidR="002F0422" w:rsidRPr="002F0422" w:rsidRDefault="002F0422" w:rsidP="002F0422">
      <w:pPr>
        <w:spacing w:line="360" w:lineRule="auto"/>
        <w:jc w:val="right"/>
        <w:rPr>
          <w:sz w:val="12"/>
          <w:szCs w:val="12"/>
          <w:lang w:eastAsia="en-US"/>
        </w:rPr>
      </w:pPr>
    </w:p>
    <w:p w:rsidR="002F0422" w:rsidRPr="002F0422" w:rsidRDefault="002F0422" w:rsidP="002F0422">
      <w:pPr>
        <w:pStyle w:val="NoSpacing"/>
        <w:jc w:val="center"/>
        <w:rPr>
          <w:sz w:val="20"/>
          <w:szCs w:val="20"/>
          <w:lang w:eastAsia="en-US"/>
        </w:rPr>
      </w:pPr>
      <w:r w:rsidRPr="002F0422">
        <w:rPr>
          <w:sz w:val="20"/>
          <w:szCs w:val="20"/>
          <w:lang w:eastAsia="en-US"/>
        </w:rPr>
        <w:t>_________________________________________</w:t>
      </w:r>
    </w:p>
    <w:p w:rsidR="002F0422" w:rsidRPr="002F0422" w:rsidRDefault="002F0422" w:rsidP="002F0422">
      <w:pPr>
        <w:pStyle w:val="NoSpacing"/>
        <w:jc w:val="center"/>
        <w:rPr>
          <w:sz w:val="20"/>
          <w:szCs w:val="20"/>
          <w:lang w:eastAsia="en-US"/>
        </w:rPr>
      </w:pPr>
      <w:r w:rsidRPr="002F0422">
        <w:rPr>
          <w:sz w:val="20"/>
          <w:szCs w:val="20"/>
          <w:lang w:eastAsia="en-US"/>
        </w:rPr>
        <w:t>(dokumento sudarytojo pavadinimas)</w:t>
      </w:r>
    </w:p>
    <w:p w:rsidR="002F0422" w:rsidRPr="0044705B" w:rsidRDefault="002F0422" w:rsidP="002F0422">
      <w:pPr>
        <w:pStyle w:val="NoSpacing"/>
        <w:jc w:val="center"/>
        <w:rPr>
          <w:sz w:val="10"/>
          <w:szCs w:val="10"/>
          <w:lang w:eastAsia="en-US"/>
        </w:rPr>
      </w:pPr>
    </w:p>
    <w:p w:rsidR="002F0422" w:rsidRPr="002F0422" w:rsidRDefault="002F0422" w:rsidP="002F0422">
      <w:pPr>
        <w:pStyle w:val="NoSpacing"/>
        <w:jc w:val="center"/>
        <w:rPr>
          <w:sz w:val="20"/>
          <w:szCs w:val="20"/>
          <w:lang w:eastAsia="en-US"/>
        </w:rPr>
      </w:pPr>
      <w:r w:rsidRPr="002F0422">
        <w:rPr>
          <w:sz w:val="20"/>
          <w:szCs w:val="20"/>
          <w:lang w:eastAsia="en-US"/>
        </w:rPr>
        <w:t>____________________________________________________________________</w:t>
      </w:r>
    </w:p>
    <w:p w:rsidR="002F0422" w:rsidRPr="002F0422" w:rsidRDefault="002F0422" w:rsidP="002F0422">
      <w:pPr>
        <w:pStyle w:val="NoSpacing"/>
        <w:jc w:val="center"/>
        <w:rPr>
          <w:sz w:val="20"/>
          <w:szCs w:val="20"/>
          <w:lang w:eastAsia="en-US"/>
        </w:rPr>
      </w:pPr>
      <w:r w:rsidRPr="002F0422">
        <w:rPr>
          <w:sz w:val="20"/>
          <w:szCs w:val="20"/>
          <w:lang w:eastAsia="en-US"/>
        </w:rPr>
        <w:t>(dokumento sudarytojo kodas, adresas, telefono, fakso Nr. ir el. pašto adresas)</w:t>
      </w:r>
    </w:p>
    <w:p w:rsidR="00F71E4D" w:rsidRPr="008E3BF3" w:rsidRDefault="00F71E4D" w:rsidP="0055579A">
      <w:pPr>
        <w:spacing w:line="360" w:lineRule="auto"/>
        <w:rPr>
          <w:sz w:val="12"/>
          <w:szCs w:val="12"/>
          <w:lang w:eastAsia="en-US"/>
        </w:rPr>
      </w:pPr>
    </w:p>
    <w:p w:rsidR="00F71E4D" w:rsidRDefault="00F71E4D" w:rsidP="00F71E4D">
      <w:pPr>
        <w:jc w:val="center"/>
        <w:rPr>
          <w:b/>
          <w:lang w:eastAsia="en-US"/>
        </w:rPr>
      </w:pPr>
      <w:r w:rsidRPr="00F71E4D">
        <w:rPr>
          <w:b/>
          <w:lang w:eastAsia="en-US"/>
        </w:rPr>
        <w:t xml:space="preserve">DUOMENYS APIE SUTEIKTĄ PARAMĄ </w:t>
      </w:r>
    </w:p>
    <w:p w:rsidR="00F71E4D" w:rsidRPr="002F0422" w:rsidRDefault="00F71E4D" w:rsidP="002F0422">
      <w:pPr>
        <w:jc w:val="center"/>
        <w:rPr>
          <w:b/>
          <w:lang w:eastAsia="en-US"/>
        </w:rPr>
      </w:pPr>
      <w:r w:rsidRPr="00F71E4D">
        <w:rPr>
          <w:b/>
          <w:lang w:eastAsia="en-US"/>
        </w:rPr>
        <w:t>IŠ EUROPOS PAGALBOS LABIAUSIAI SKURSTANTIEMS ASMENIMS FONDO LĖŠŲ</w:t>
      </w:r>
    </w:p>
    <w:p w:rsidR="00EE0999" w:rsidRDefault="00EE0999" w:rsidP="00E10724">
      <w:pPr>
        <w:rPr>
          <w:sz w:val="12"/>
          <w:szCs w:val="12"/>
          <w:lang w:eastAsia="en-US"/>
        </w:rPr>
      </w:pPr>
    </w:p>
    <w:p w:rsidR="0044705B" w:rsidRPr="0044705B" w:rsidRDefault="0044705B" w:rsidP="0044705B">
      <w:pPr>
        <w:pStyle w:val="NoSpacing"/>
        <w:jc w:val="center"/>
        <w:rPr>
          <w:sz w:val="20"/>
          <w:szCs w:val="20"/>
          <w:u w:val="single"/>
          <w:lang w:eastAsia="en-US"/>
        </w:rPr>
      </w:pPr>
      <w:r w:rsidRPr="0044705B">
        <w:rPr>
          <w:sz w:val="20"/>
          <w:szCs w:val="20"/>
          <w:u w:val="single"/>
          <w:lang w:eastAsia="en-US"/>
        </w:rPr>
        <w:t xml:space="preserve">20   m.            d.–20  m.                d. </w:t>
      </w:r>
    </w:p>
    <w:p w:rsidR="0044705B" w:rsidRDefault="0044705B" w:rsidP="0044705B">
      <w:pPr>
        <w:pStyle w:val="NoSpacing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(ataskaitinis laikotarpis</w:t>
      </w:r>
      <w:r w:rsidRPr="002F0422">
        <w:rPr>
          <w:sz w:val="20"/>
          <w:szCs w:val="20"/>
          <w:lang w:eastAsia="en-US"/>
        </w:rPr>
        <w:t>)</w:t>
      </w:r>
    </w:p>
    <w:p w:rsidR="0044705B" w:rsidRPr="0044705B" w:rsidRDefault="0044705B" w:rsidP="0044705B">
      <w:pPr>
        <w:pStyle w:val="NoSpacing"/>
        <w:jc w:val="center"/>
        <w:rPr>
          <w:sz w:val="10"/>
          <w:szCs w:val="10"/>
          <w:lang w:eastAsia="en-US"/>
        </w:rPr>
      </w:pPr>
    </w:p>
    <w:p w:rsidR="0044705B" w:rsidRPr="002F0422" w:rsidRDefault="0044705B" w:rsidP="009B71B2">
      <w:pPr>
        <w:pStyle w:val="NoSpacing"/>
        <w:tabs>
          <w:tab w:val="left" w:pos="1843"/>
        </w:tabs>
        <w:jc w:val="center"/>
        <w:rPr>
          <w:sz w:val="20"/>
          <w:szCs w:val="20"/>
          <w:lang w:eastAsia="en-US"/>
        </w:rPr>
      </w:pPr>
      <w:r w:rsidRPr="002F0422">
        <w:rPr>
          <w:sz w:val="20"/>
          <w:szCs w:val="20"/>
          <w:lang w:eastAsia="en-US"/>
        </w:rPr>
        <w:t>____</w:t>
      </w:r>
      <w:r>
        <w:rPr>
          <w:sz w:val="20"/>
          <w:szCs w:val="20"/>
          <w:lang w:eastAsia="en-US"/>
        </w:rPr>
        <w:t>_________</w:t>
      </w:r>
    </w:p>
    <w:p w:rsidR="0044705B" w:rsidRPr="002F0422" w:rsidRDefault="0044705B" w:rsidP="0044705B">
      <w:pPr>
        <w:pStyle w:val="NoSpacing"/>
        <w:jc w:val="center"/>
        <w:rPr>
          <w:sz w:val="20"/>
          <w:szCs w:val="20"/>
          <w:lang w:eastAsia="en-US"/>
        </w:rPr>
      </w:pPr>
      <w:r w:rsidRPr="002F0422">
        <w:rPr>
          <w:sz w:val="20"/>
          <w:szCs w:val="20"/>
          <w:lang w:eastAsia="en-US"/>
        </w:rPr>
        <w:t>(</w:t>
      </w:r>
      <w:r>
        <w:rPr>
          <w:sz w:val="20"/>
          <w:szCs w:val="20"/>
          <w:lang w:eastAsia="en-US"/>
        </w:rPr>
        <w:t>data</w:t>
      </w:r>
      <w:r w:rsidRPr="002F0422">
        <w:rPr>
          <w:sz w:val="20"/>
          <w:szCs w:val="20"/>
          <w:lang w:eastAsia="en-US"/>
        </w:rPr>
        <w:t>)</w:t>
      </w:r>
    </w:p>
    <w:p w:rsidR="002D6D7D" w:rsidRPr="008E3BF3" w:rsidRDefault="002D6D7D" w:rsidP="00EE0999">
      <w:pPr>
        <w:jc w:val="center"/>
        <w:rPr>
          <w:sz w:val="12"/>
          <w:szCs w:val="12"/>
          <w:lang w:eastAsia="en-US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987"/>
        <w:gridCol w:w="1537"/>
        <w:gridCol w:w="1298"/>
        <w:gridCol w:w="1417"/>
        <w:gridCol w:w="1560"/>
        <w:gridCol w:w="1417"/>
        <w:gridCol w:w="1418"/>
        <w:gridCol w:w="1559"/>
        <w:gridCol w:w="1417"/>
      </w:tblGrid>
      <w:tr w:rsidR="000E3B35" w:rsidRPr="00912A28" w:rsidTr="00B5784A">
        <w:tc>
          <w:tcPr>
            <w:tcW w:w="673" w:type="dxa"/>
          </w:tcPr>
          <w:p w:rsidR="000E3B35" w:rsidRPr="00B5784A" w:rsidRDefault="000E3B35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t xml:space="preserve">Eil. Nr. </w:t>
            </w:r>
          </w:p>
        </w:tc>
        <w:tc>
          <w:tcPr>
            <w:tcW w:w="1987" w:type="dxa"/>
          </w:tcPr>
          <w:p w:rsidR="000E3B35" w:rsidRPr="00B5784A" w:rsidRDefault="000E3B35" w:rsidP="00931077">
            <w:pPr>
              <w:tabs>
                <w:tab w:val="left" w:pos="1093"/>
                <w:tab w:val="left" w:pos="1253"/>
              </w:tabs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t xml:space="preserve">Savivaldybės pavadinimas 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B5784A" w:rsidRDefault="000E3B35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t>Bendras paramos gavėjų skaičius</w:t>
            </w:r>
            <w:r w:rsidR="00E10D20" w:rsidRPr="00B5784A">
              <w:rPr>
                <w:rStyle w:val="FootnoteReference"/>
                <w:rFonts w:eastAsia="Calibri"/>
                <w:b/>
                <w:lang w:eastAsia="en-US"/>
              </w:rPr>
              <w:footnoteReference w:id="1"/>
            </w:r>
            <w:r w:rsidRPr="00B5784A">
              <w:rPr>
                <w:rFonts w:eastAsia="Calibri"/>
                <w:b/>
                <w:lang w:eastAsia="en-US"/>
              </w:rPr>
              <w:t>, iš jų: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B5784A" w:rsidRDefault="000E3B35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t>Moterys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B5784A" w:rsidRDefault="005C0D49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color w:val="000000"/>
                <w:lang w:eastAsia="en-US"/>
              </w:rPr>
              <w:t xml:space="preserve">15 metų </w:t>
            </w:r>
            <w:r>
              <w:rPr>
                <w:rFonts w:eastAsia="Calibri"/>
                <w:b/>
                <w:color w:val="000000"/>
                <w:lang w:eastAsia="en-US"/>
              </w:rPr>
              <w:t>ir j</w:t>
            </w:r>
            <w:r w:rsidR="000E3B35" w:rsidRPr="00B5784A">
              <w:rPr>
                <w:rFonts w:eastAsia="Calibri"/>
                <w:b/>
                <w:color w:val="000000"/>
                <w:lang w:eastAsia="en-US"/>
              </w:rPr>
              <w:t>aunesni asmenys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B5784A" w:rsidRDefault="005C0D49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t>65 metų</w:t>
            </w:r>
            <w:r>
              <w:rPr>
                <w:rFonts w:eastAsia="Calibri"/>
                <w:b/>
                <w:lang w:eastAsia="en-US"/>
              </w:rPr>
              <w:t xml:space="preserve"> ir vy</w:t>
            </w:r>
            <w:r w:rsidR="000E3B35" w:rsidRPr="00B5784A">
              <w:rPr>
                <w:rFonts w:eastAsia="Calibri"/>
                <w:b/>
                <w:lang w:eastAsia="en-US"/>
              </w:rPr>
              <w:t xml:space="preserve">resni </w:t>
            </w:r>
            <w:bookmarkStart w:id="0" w:name="_GoBack"/>
            <w:bookmarkEnd w:id="0"/>
            <w:r w:rsidR="000E3B35" w:rsidRPr="00B5784A">
              <w:rPr>
                <w:rFonts w:eastAsia="Calibri"/>
                <w:b/>
                <w:lang w:eastAsia="en-US"/>
              </w:rPr>
              <w:t>asmenys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Default="000E3B35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t>Neįgalūs</w:t>
            </w:r>
          </w:p>
          <w:p w:rsidR="00390AEA" w:rsidRPr="00B5784A" w:rsidRDefault="00390AEA" w:rsidP="00A35E1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asmenys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B5784A" w:rsidRDefault="000E3B35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t>Benamiai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B5784A" w:rsidRDefault="000E3B35" w:rsidP="00A35E12">
            <w:pPr>
              <w:jc w:val="center"/>
              <w:rPr>
                <w:rFonts w:eastAsia="Calibri"/>
                <w:b/>
                <w:lang w:eastAsia="en-US"/>
              </w:rPr>
            </w:pPr>
            <w:r w:rsidRPr="00B5784A">
              <w:rPr>
                <w:rFonts w:eastAsia="Calibri"/>
                <w:b/>
                <w:color w:val="000000"/>
                <w:lang w:eastAsia="en-US"/>
              </w:rPr>
              <w:t xml:space="preserve">Migrantai, užsienio kilmės asmenys, tautinių </w:t>
            </w:r>
            <w:r w:rsidRPr="00B5784A">
              <w:rPr>
                <w:rFonts w:eastAsia="Calibri"/>
                <w:b/>
                <w:color w:val="000000"/>
                <w:lang w:eastAsia="en-US"/>
              </w:rPr>
              <w:lastRenderedPageBreak/>
              <w:t>mažumų atstovai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B5784A" w:rsidRDefault="000E3B35" w:rsidP="002858A1">
            <w:pPr>
              <w:jc w:val="center"/>
              <w:rPr>
                <w:rFonts w:eastAsia="Calibri"/>
                <w:b/>
                <w:strike/>
                <w:color w:val="FF0000"/>
                <w:lang w:eastAsia="en-US"/>
              </w:rPr>
            </w:pPr>
            <w:r w:rsidRPr="00B5784A">
              <w:rPr>
                <w:rFonts w:eastAsia="Calibri"/>
                <w:b/>
                <w:lang w:eastAsia="en-US"/>
              </w:rPr>
              <w:lastRenderedPageBreak/>
              <w:t>Bendras išdalintų paketų skaičius</w:t>
            </w:r>
            <w:r w:rsidR="002040EB" w:rsidRPr="00B5784A">
              <w:rPr>
                <w:rStyle w:val="FootnoteReference"/>
                <w:rFonts w:eastAsia="Calibri"/>
                <w:b/>
                <w:lang w:eastAsia="en-US"/>
              </w:rPr>
              <w:footnoteReference w:id="2"/>
            </w:r>
          </w:p>
        </w:tc>
      </w:tr>
      <w:tr w:rsidR="000E3B35" w:rsidRPr="00912A28" w:rsidTr="00B5784A">
        <w:tc>
          <w:tcPr>
            <w:tcW w:w="673" w:type="dxa"/>
          </w:tcPr>
          <w:p w:rsidR="000E3B35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</w:tcPr>
          <w:p w:rsidR="000E3B35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4470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B6B4D" w:rsidRDefault="000E3B35" w:rsidP="002858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0E3B35" w:rsidRPr="00912A28" w:rsidTr="00B5784A">
        <w:tc>
          <w:tcPr>
            <w:tcW w:w="673" w:type="dxa"/>
          </w:tcPr>
          <w:p w:rsidR="000E3B35" w:rsidRPr="000E3B35" w:rsidRDefault="000E3B35" w:rsidP="0044705B">
            <w:pPr>
              <w:jc w:val="center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0E3B35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7" w:type="dxa"/>
          </w:tcPr>
          <w:p w:rsidR="000E3B35" w:rsidRPr="00931077" w:rsidRDefault="000E3B35" w:rsidP="0014443F">
            <w:pPr>
              <w:ind w:left="142" w:right="148"/>
              <w:jc w:val="both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931077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(Jeigu formą pildo organizacija</w:t>
            </w:r>
            <w:r w:rsidR="005A45DA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partnerė</w:t>
            </w:r>
            <w:r w:rsidRPr="00931077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, kuri</w:t>
            </w:r>
            <w:r w:rsidR="005A45DA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projekte dalyvauja kartu</w:t>
            </w:r>
            <w:r w:rsidRPr="00931077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su keliomis savivaldyb</w:t>
            </w:r>
            <w:r w:rsidR="005A45DA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ių administracijomis</w:t>
            </w:r>
            <w:r w:rsidRPr="00931077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ji </w:t>
            </w:r>
            <w:r w:rsidRPr="00931077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nurodo visų savivaldybių </w:t>
            </w:r>
            <w:r w:rsidR="005A45DA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administracijų, </w:t>
            </w:r>
            <w:r w:rsidRPr="00931077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už kurias teikia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stebėsenos rodiklius</w:t>
            </w:r>
            <w:r w:rsidR="005A45DA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suvestus į Socialinės paramos šeimai informacinę sistemą, pvz., Vilniaus miesto savivaldybė</w:t>
            </w:r>
            <w:r w:rsidR="00E10D20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s administracija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095405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60BFB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11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60BFB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095405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60BFB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Pvz.,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6 000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095405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2 000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095405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3 000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095405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1</w:t>
            </w:r>
            <w:r w:rsidR="00E10D20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095405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300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F60BFB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50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F60BFB" w:rsidRDefault="000E3B35" w:rsidP="00095405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10 800</w:t>
            </w:r>
          </w:p>
        </w:tc>
      </w:tr>
      <w:tr w:rsidR="000E3B35" w:rsidRPr="000E3B35" w:rsidTr="00B5784A">
        <w:tc>
          <w:tcPr>
            <w:tcW w:w="673" w:type="dxa"/>
          </w:tcPr>
          <w:p w:rsidR="000E3B35" w:rsidRPr="000E3B35" w:rsidRDefault="000E3B35" w:rsidP="000E3B35">
            <w:pPr>
              <w:jc w:val="center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0E3B35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7" w:type="dxa"/>
          </w:tcPr>
          <w:p w:rsidR="000E3B35" w:rsidRPr="000E3B35" w:rsidRDefault="000E3B35" w:rsidP="00931077">
            <w:pPr>
              <w:ind w:left="142" w:right="148"/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Vilniaus rajono savivaldybė</w:t>
            </w:r>
            <w:r w:rsidR="00E10D20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s administracija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10 000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5 500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3 000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4</w:t>
            </w:r>
            <w:r w:rsidR="00E10D20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600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150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Pvz., 9</w:t>
            </w:r>
            <w:r w:rsidR="00FB20F2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980</w:t>
            </w:r>
          </w:p>
        </w:tc>
      </w:tr>
      <w:tr w:rsidR="000E3B35" w:rsidRPr="000E3B35" w:rsidTr="00B5784A">
        <w:tc>
          <w:tcPr>
            <w:tcW w:w="2660" w:type="dxa"/>
            <w:gridSpan w:val="2"/>
          </w:tcPr>
          <w:p w:rsidR="000E3B35" w:rsidRPr="000E3B35" w:rsidRDefault="00FB20F2" w:rsidP="000F62EF">
            <w:pPr>
              <w:ind w:left="142" w:right="14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                Iš v</w:t>
            </w:r>
            <w:r w:rsidR="000E3B35" w:rsidRPr="000E3B3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iso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0E3B35"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Pvz., </w:t>
            </w: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Pvz., 11 500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0E3B35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Pvz., 5 000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E10D20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Pvz., 7 000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E10D20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Pvz., 1 600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E10D20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Pvz., 300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E10D20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Pvz., 200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35" w:rsidRPr="000E3B35" w:rsidRDefault="00E10D20" w:rsidP="00F71E4D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>Pvz., 20 780</w:t>
            </w:r>
          </w:p>
        </w:tc>
      </w:tr>
    </w:tbl>
    <w:p w:rsidR="00E25D5E" w:rsidRPr="000E3B35" w:rsidRDefault="00E25D5E" w:rsidP="00912A28">
      <w:pPr>
        <w:rPr>
          <w:i/>
          <w:sz w:val="20"/>
          <w:szCs w:val="20"/>
        </w:rPr>
      </w:pPr>
    </w:p>
    <w:p w:rsidR="00E25D5E" w:rsidRDefault="00E25D5E" w:rsidP="00912A28">
      <w:pPr>
        <w:rPr>
          <w:sz w:val="20"/>
          <w:szCs w:val="20"/>
        </w:rPr>
      </w:pPr>
    </w:p>
    <w:p w:rsidR="00B5784A" w:rsidRDefault="00B5784A" w:rsidP="00912A28">
      <w:pPr>
        <w:rPr>
          <w:sz w:val="20"/>
          <w:szCs w:val="20"/>
        </w:rPr>
      </w:pPr>
    </w:p>
    <w:p w:rsidR="00912A28" w:rsidRPr="00912A28" w:rsidRDefault="00912A28" w:rsidP="00912A28">
      <w:pPr>
        <w:rPr>
          <w:sz w:val="20"/>
          <w:szCs w:val="20"/>
        </w:rPr>
      </w:pPr>
      <w:r w:rsidRPr="00912A28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 xml:space="preserve">                    </w:t>
      </w:r>
      <w:r w:rsidRPr="00912A28">
        <w:rPr>
          <w:sz w:val="20"/>
          <w:szCs w:val="20"/>
        </w:rPr>
        <w:t>___________</w:t>
      </w:r>
      <w:r w:rsidRPr="00912A28">
        <w:rPr>
          <w:sz w:val="20"/>
          <w:szCs w:val="20"/>
        </w:rPr>
        <w:tab/>
        <w:t xml:space="preserve">                                            </w:t>
      </w:r>
      <w:r>
        <w:rPr>
          <w:sz w:val="20"/>
          <w:szCs w:val="20"/>
        </w:rPr>
        <w:t xml:space="preserve"> </w:t>
      </w:r>
      <w:r w:rsidRPr="00912A28">
        <w:rPr>
          <w:sz w:val="20"/>
          <w:szCs w:val="20"/>
        </w:rPr>
        <w:t xml:space="preserve">      _______________</w:t>
      </w:r>
      <w:r>
        <w:rPr>
          <w:sz w:val="20"/>
          <w:szCs w:val="20"/>
        </w:rPr>
        <w:tab/>
        <w:t xml:space="preserve">  </w:t>
      </w:r>
      <w:r w:rsidRPr="00912A28">
        <w:rPr>
          <w:sz w:val="20"/>
          <w:szCs w:val="20"/>
        </w:rPr>
        <w:tab/>
      </w:r>
    </w:p>
    <w:p w:rsidR="00912A28" w:rsidRPr="00912A28" w:rsidRDefault="00912A28" w:rsidP="00912A28">
      <w:pPr>
        <w:rPr>
          <w:sz w:val="20"/>
          <w:szCs w:val="20"/>
        </w:rPr>
      </w:pPr>
      <w:r w:rsidRPr="00912A28">
        <w:rPr>
          <w:sz w:val="20"/>
          <w:szCs w:val="20"/>
        </w:rPr>
        <w:t>(form</w:t>
      </w:r>
      <w:r>
        <w:rPr>
          <w:sz w:val="20"/>
          <w:szCs w:val="20"/>
        </w:rPr>
        <w:t xml:space="preserve">ą pildančio </w:t>
      </w:r>
      <w:r w:rsidRPr="00912A28">
        <w:rPr>
          <w:sz w:val="20"/>
          <w:szCs w:val="20"/>
        </w:rPr>
        <w:t xml:space="preserve">asmens pareigų pavadinimas)             </w:t>
      </w:r>
      <w:r>
        <w:rPr>
          <w:sz w:val="20"/>
          <w:szCs w:val="20"/>
        </w:rPr>
        <w:t xml:space="preserve">                                   </w:t>
      </w:r>
      <w:r w:rsidRPr="00912A28">
        <w:rPr>
          <w:sz w:val="20"/>
          <w:szCs w:val="20"/>
        </w:rPr>
        <w:t xml:space="preserve"> (parašas)                                                   </w:t>
      </w:r>
      <w:r>
        <w:rPr>
          <w:sz w:val="20"/>
          <w:szCs w:val="20"/>
        </w:rPr>
        <w:t xml:space="preserve">     </w:t>
      </w:r>
      <w:r w:rsidRPr="00912A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912A28">
        <w:rPr>
          <w:sz w:val="20"/>
          <w:szCs w:val="20"/>
        </w:rPr>
        <w:t xml:space="preserve">   (vardas ir pavardė)                                 </w:t>
      </w:r>
      <w:r w:rsidRPr="00912A28">
        <w:rPr>
          <w:sz w:val="20"/>
          <w:szCs w:val="20"/>
        </w:rPr>
        <w:tab/>
      </w:r>
      <w:r w:rsidRPr="00912A28">
        <w:rPr>
          <w:sz w:val="20"/>
          <w:szCs w:val="20"/>
        </w:rPr>
        <w:tab/>
      </w:r>
      <w:r w:rsidRPr="00912A28">
        <w:rPr>
          <w:sz w:val="20"/>
          <w:szCs w:val="20"/>
        </w:rPr>
        <w:tab/>
      </w:r>
      <w:r w:rsidRPr="00912A28">
        <w:rPr>
          <w:sz w:val="20"/>
          <w:szCs w:val="20"/>
        </w:rPr>
        <w:tab/>
      </w:r>
      <w:r w:rsidRPr="00912A28">
        <w:rPr>
          <w:sz w:val="20"/>
          <w:szCs w:val="20"/>
        </w:rPr>
        <w:tab/>
      </w:r>
      <w:r w:rsidRPr="00912A28">
        <w:rPr>
          <w:sz w:val="20"/>
          <w:szCs w:val="20"/>
        </w:rPr>
        <w:tab/>
      </w:r>
    </w:p>
    <w:p w:rsidR="00476B6E" w:rsidRPr="00FB6B4D" w:rsidRDefault="00912A28" w:rsidP="00EE0999">
      <w:pPr>
        <w:rPr>
          <w:sz w:val="16"/>
          <w:szCs w:val="16"/>
        </w:rPr>
      </w:pPr>
      <w:r w:rsidRPr="00912A28">
        <w:rPr>
          <w:sz w:val="16"/>
          <w:szCs w:val="16"/>
        </w:rPr>
        <w:tab/>
      </w:r>
      <w:r w:rsidRPr="00912A28">
        <w:rPr>
          <w:sz w:val="16"/>
          <w:szCs w:val="16"/>
        </w:rPr>
        <w:tab/>
      </w:r>
    </w:p>
    <w:p w:rsidR="0025635F" w:rsidRPr="008E3BF3" w:rsidRDefault="0025635F" w:rsidP="00EE0999">
      <w:pPr>
        <w:rPr>
          <w:b/>
        </w:rPr>
      </w:pPr>
    </w:p>
    <w:sectPr w:rsidR="0025635F" w:rsidRPr="008E3BF3" w:rsidSect="0055579A">
      <w:headerReference w:type="default" r:id="rId7"/>
      <w:headerReference w:type="first" r:id="rId8"/>
      <w:pgSz w:w="16838" w:h="11906" w:orient="landscape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C9" w:rsidRDefault="00C95DC9" w:rsidP="003C3CE9">
      <w:r>
        <w:separator/>
      </w:r>
    </w:p>
  </w:endnote>
  <w:endnote w:type="continuationSeparator" w:id="0">
    <w:p w:rsidR="00C95DC9" w:rsidRDefault="00C95DC9" w:rsidP="003C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C9" w:rsidRDefault="00C95DC9" w:rsidP="003C3CE9">
      <w:r>
        <w:separator/>
      </w:r>
    </w:p>
  </w:footnote>
  <w:footnote w:type="continuationSeparator" w:id="0">
    <w:p w:rsidR="00C95DC9" w:rsidRDefault="00C95DC9" w:rsidP="003C3CE9">
      <w:r>
        <w:continuationSeparator/>
      </w:r>
    </w:p>
  </w:footnote>
  <w:footnote w:id="1">
    <w:p w:rsidR="00E10D20" w:rsidRDefault="00E10D20" w:rsidP="00B5784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Bendras paramos gavėjų skaičius neturi sutapti sudedant atskirus stebė</w:t>
      </w:r>
      <w:r w:rsidR="002040EB">
        <w:t>senos rod</w:t>
      </w:r>
      <w:r w:rsidR="00944110">
        <w:t>iklius, nes tas pat</w:t>
      </w:r>
      <w:r w:rsidR="002040EB">
        <w:t xml:space="preserve">s asmuo gali </w:t>
      </w:r>
      <w:r>
        <w:t xml:space="preserve">priklausyti kelioms </w:t>
      </w:r>
      <w:r w:rsidR="002040EB">
        <w:t xml:space="preserve">stebėsenos rodiklių </w:t>
      </w:r>
      <w:r>
        <w:t>kategorijoms, pvz., mot</w:t>
      </w:r>
      <w:r w:rsidR="002040EB">
        <w:t>eris gali būti vyresnė nei 65 metų</w:t>
      </w:r>
      <w:r>
        <w:t xml:space="preserve"> amžiaus, </w:t>
      </w:r>
      <w:r w:rsidR="002040EB">
        <w:t xml:space="preserve">neįgali ir </w:t>
      </w:r>
      <w:r>
        <w:t>migrantė. T</w:t>
      </w:r>
      <w:r w:rsidR="00FB20F2">
        <w:t xml:space="preserve">uomet </w:t>
      </w:r>
      <w:r w:rsidR="002040EB">
        <w:t>t</w:t>
      </w:r>
      <w:r>
        <w:t>ą pačią moterį</w:t>
      </w:r>
      <w:r w:rsidR="002040EB">
        <w:t xml:space="preserve"> reiktų </w:t>
      </w:r>
      <w:r>
        <w:t>žymėti</w:t>
      </w:r>
      <w:r w:rsidR="005D480D">
        <w:t xml:space="preserve"> šiose lentelės grafose</w:t>
      </w:r>
      <w:r w:rsidR="002040EB">
        <w:t>:</w:t>
      </w:r>
      <w:r>
        <w:t xml:space="preserve"> „</w:t>
      </w:r>
      <w:r w:rsidR="002040EB">
        <w:t>Moterys</w:t>
      </w:r>
      <w:r>
        <w:t>“, „</w:t>
      </w:r>
      <w:r w:rsidR="002040EB">
        <w:t xml:space="preserve">Vyresni nei 65 metų </w:t>
      </w:r>
      <w:r>
        <w:t>amžiaus“, „</w:t>
      </w:r>
      <w:r w:rsidR="002040EB">
        <w:t>Neįgalūs</w:t>
      </w:r>
      <w:r w:rsidR="00390AEA">
        <w:t xml:space="preserve"> asmenys</w:t>
      </w:r>
      <w:r>
        <w:t>“ ir „</w:t>
      </w:r>
      <w:r w:rsidR="002040EB" w:rsidRPr="002040EB">
        <w:t>Migrantai, užsienio kilmės asmenys, tautinių mažumų atstovai</w:t>
      </w:r>
      <w:r w:rsidR="002040EB">
        <w:t xml:space="preserve">“. </w:t>
      </w:r>
      <w:r w:rsidR="00944110">
        <w:t xml:space="preserve"> </w:t>
      </w:r>
    </w:p>
  </w:footnote>
  <w:footnote w:id="2">
    <w:p w:rsidR="002040EB" w:rsidRDefault="002040EB" w:rsidP="00B5784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30F34">
        <w:t>Savivaldybės administracijos ar organizacijos</w:t>
      </w:r>
      <w:r w:rsidR="00944110">
        <w:t xml:space="preserve"> darbuotojai</w:t>
      </w:r>
      <w:r w:rsidR="0028789D">
        <w:t xml:space="preserve">, </w:t>
      </w:r>
      <w:r w:rsidR="00B5784A">
        <w:t>turintys</w:t>
      </w:r>
      <w:r w:rsidR="000F62EF">
        <w:t xml:space="preserve"> tvarkytojo teises </w:t>
      </w:r>
      <w:r w:rsidR="000F62EF" w:rsidRPr="000F62EF">
        <w:t>Socialin</w:t>
      </w:r>
      <w:r w:rsidR="000F62EF">
        <w:t>ės paramos šeimai informacinėje sistemoje</w:t>
      </w:r>
      <w:r w:rsidR="000F62EF" w:rsidRPr="000F62EF">
        <w:t xml:space="preserve"> (toliau – SPIS</w:t>
      </w:r>
      <w:r w:rsidR="00B5784A">
        <w:t>)</w:t>
      </w:r>
      <w:r w:rsidR="00944110">
        <w:t>, kurie suveda duomenis apie išdal</w:t>
      </w:r>
      <w:r w:rsidR="008A197D">
        <w:t>y</w:t>
      </w:r>
      <w:r w:rsidR="00944110">
        <w:t xml:space="preserve">tus </w:t>
      </w:r>
      <w:r w:rsidR="00944110" w:rsidRPr="000B4639">
        <w:t>paketus į SPIS</w:t>
      </w:r>
      <w:r w:rsidR="005D480D">
        <w:t>, tuos duomenis</w:t>
      </w:r>
      <w:r w:rsidR="00944110">
        <w:t xml:space="preserve"> </w:t>
      </w:r>
      <w:r w:rsidR="00944110" w:rsidRPr="000F62EF">
        <w:t>perkelia iš</w:t>
      </w:r>
      <w:r w:rsidR="00944110">
        <w:t xml:space="preserve"> p</w:t>
      </w:r>
      <w:r w:rsidR="00B5784A">
        <w:t>a</w:t>
      </w:r>
      <w:r w:rsidR="00944110">
        <w:t xml:space="preserve">ramos gavėjų </w:t>
      </w:r>
      <w:r w:rsidR="00944110" w:rsidRPr="00B5784A">
        <w:t xml:space="preserve">sąrašų </w:t>
      </w:r>
      <w:r w:rsidR="00CB088B" w:rsidRPr="00B5784A">
        <w:t xml:space="preserve">ir </w:t>
      </w:r>
      <w:r w:rsidR="009969A3" w:rsidRPr="009969A3">
        <w:t xml:space="preserve">Nepanaudotų maisto produktų (likučių) perdavimo–priėmimo ir (ar) Nepanaudotų būtinojo asmeninio vartojimo prekių (likučių) perdavimo–priėmimo </w:t>
      </w:r>
      <w:r w:rsidR="00B5784A" w:rsidRPr="00B5784A">
        <w:t>aktų (toliau – PPA)</w:t>
      </w:r>
      <w:r w:rsidR="00B5784A">
        <w:t xml:space="preserve"> (jeigu taikoma)</w:t>
      </w:r>
      <w:r w:rsidR="00B5784A" w:rsidRPr="00B5784A">
        <w:t xml:space="preserve">, </w:t>
      </w:r>
      <w:r w:rsidR="00B5784A">
        <w:t xml:space="preserve">pagal kuriuos maisto produktai </w:t>
      </w:r>
      <w:r w:rsidR="00716A9B">
        <w:t>ir (</w:t>
      </w:r>
      <w:r w:rsidR="00817931">
        <w:t>ar</w:t>
      </w:r>
      <w:r w:rsidR="00716A9B">
        <w:t>)</w:t>
      </w:r>
      <w:r w:rsidR="00817931">
        <w:t xml:space="preserve"> </w:t>
      </w:r>
      <w:r w:rsidR="009969A3" w:rsidRPr="009969A3">
        <w:t>būt</w:t>
      </w:r>
      <w:r w:rsidR="009969A3">
        <w:t>inojo asmeninio vartojimo prekės</w:t>
      </w:r>
      <w:r w:rsidR="009969A3" w:rsidRPr="009969A3">
        <w:t xml:space="preserve"> </w:t>
      </w:r>
      <w:r w:rsidR="00B5784A">
        <w:t>buvo išdal</w:t>
      </w:r>
      <w:r w:rsidR="00BD3E4C">
        <w:t>y</w:t>
      </w:r>
      <w:r w:rsidR="00B5784A">
        <w:t xml:space="preserve">ti labiausiai skurstantiems asmenims, </w:t>
      </w:r>
      <w:r w:rsidR="00944110">
        <w:t xml:space="preserve">atsižvelgdami į tai, kiek asmenų atsiėmė Europos pagalbos labiausiai skurstantiems asmenims fondo paramą ir pasirašė </w:t>
      </w:r>
      <w:r w:rsidR="00B5784A">
        <w:t xml:space="preserve">paramos gavėjų </w:t>
      </w:r>
      <w:r w:rsidR="00944110">
        <w:t>sąrašuose</w:t>
      </w:r>
      <w:r w:rsidR="00B5784A">
        <w:t xml:space="preserve"> ar PPA.</w:t>
      </w:r>
      <w:r w:rsidR="00E914AA">
        <w:t xml:space="preserve"> </w:t>
      </w:r>
      <w:r w:rsidR="00B5784A">
        <w:t xml:space="preserve">Tinkami tik tie PPA, pagal kuriuos parama buvo </w:t>
      </w:r>
      <w:r w:rsidR="005A45DA">
        <w:t>per</w:t>
      </w:r>
      <w:r w:rsidR="00B5784A">
        <w:t>duota asmenims, nepatek</w:t>
      </w:r>
      <w:r w:rsidR="00FB20F2">
        <w:t>usiems</w:t>
      </w:r>
      <w:r w:rsidR="00B5784A">
        <w:t xml:space="preserve"> </w:t>
      </w:r>
      <w:r w:rsidR="005D480D">
        <w:t>į mėnesio, kurį dalijami paketai</w:t>
      </w:r>
      <w:r w:rsidR="005A45DA">
        <w:t>,</w:t>
      </w:r>
      <w:r w:rsidR="00B5784A">
        <w:t xml:space="preserve"> paramos gavėjų sąrašus dėl pavėluotai pateikto prašymo, bet yra patekę į ateinančio dalijimo paramos gavėjų sąrašus ir </w:t>
      </w:r>
      <w:r w:rsidR="00716A9B">
        <w:t xml:space="preserve">dalijimo metu </w:t>
      </w:r>
      <w:r w:rsidR="00B5784A">
        <w:t>turi teisę</w:t>
      </w:r>
      <w:r w:rsidR="00716A9B" w:rsidRPr="00716A9B">
        <w:t xml:space="preserve"> </w:t>
      </w:r>
      <w:r w:rsidR="006F0AE5">
        <w:t>gauti paramą</w:t>
      </w:r>
      <w:r w:rsidR="00B5784A">
        <w:t>. PPA, pagal kuriuos maisto produktų likučiai perduodami labdaros valgykloms, nakvynės namams ir pan.</w:t>
      </w:r>
      <w:r w:rsidR="005A45DA">
        <w:t>,</w:t>
      </w:r>
      <w:r w:rsidR="00B5784A">
        <w:t xml:space="preserve"> šioje formoje </w:t>
      </w:r>
      <w:r w:rsidR="008A197D">
        <w:t>ne</w:t>
      </w:r>
      <w:r w:rsidR="00B5784A">
        <w:t>nurodom</w:t>
      </w:r>
      <w:r w:rsidR="00817931">
        <w:t>i</w:t>
      </w:r>
      <w:r w:rsidR="00B5784A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952871"/>
      <w:docPartObj>
        <w:docPartGallery w:val="Page Numbers (Top of Page)"/>
        <w:docPartUnique/>
      </w:docPartObj>
    </w:sdtPr>
    <w:sdtEndPr/>
    <w:sdtContent>
      <w:p w:rsidR="0055579A" w:rsidRDefault="005557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D49">
          <w:rPr>
            <w:noProof/>
          </w:rPr>
          <w:t>2</w:t>
        </w:r>
        <w:r>
          <w:fldChar w:fldCharType="end"/>
        </w:r>
      </w:p>
    </w:sdtContent>
  </w:sdt>
  <w:p w:rsidR="0055579A" w:rsidRDefault="0055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2A" w:rsidRDefault="0095672A" w:rsidP="0095672A">
    <w:pPr>
      <w:pStyle w:val="Header"/>
      <w:jc w:val="right"/>
      <w:rPr>
        <w:sz w:val="22"/>
        <w:szCs w:val="22"/>
      </w:rPr>
    </w:pPr>
    <w:r>
      <w:t>Sutarties 9 priedas</w:t>
    </w:r>
  </w:p>
  <w:p w:rsidR="0095672A" w:rsidRDefault="0095672A" w:rsidP="0095672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99"/>
    <w:rsid w:val="00005678"/>
    <w:rsid w:val="00007D75"/>
    <w:rsid w:val="00027A73"/>
    <w:rsid w:val="00036A07"/>
    <w:rsid w:val="000464CD"/>
    <w:rsid w:val="000B4639"/>
    <w:rsid w:val="000D5954"/>
    <w:rsid w:val="000E3B35"/>
    <w:rsid w:val="000F62EF"/>
    <w:rsid w:val="00136CEF"/>
    <w:rsid w:val="0014443F"/>
    <w:rsid w:val="001638A7"/>
    <w:rsid w:val="001677F2"/>
    <w:rsid w:val="00187EEF"/>
    <w:rsid w:val="00195657"/>
    <w:rsid w:val="001A4361"/>
    <w:rsid w:val="001A7A67"/>
    <w:rsid w:val="001B2E59"/>
    <w:rsid w:val="001C3A0B"/>
    <w:rsid w:val="001C7CD2"/>
    <w:rsid w:val="001D659F"/>
    <w:rsid w:val="00200762"/>
    <w:rsid w:val="00200A19"/>
    <w:rsid w:val="002040EB"/>
    <w:rsid w:val="002463DF"/>
    <w:rsid w:val="0025635F"/>
    <w:rsid w:val="00283861"/>
    <w:rsid w:val="0028789D"/>
    <w:rsid w:val="002D6D7D"/>
    <w:rsid w:val="002F0422"/>
    <w:rsid w:val="002F3E8E"/>
    <w:rsid w:val="00315BCD"/>
    <w:rsid w:val="00347149"/>
    <w:rsid w:val="00390AEA"/>
    <w:rsid w:val="003C3CE9"/>
    <w:rsid w:val="003F08CA"/>
    <w:rsid w:val="0044705B"/>
    <w:rsid w:val="0047266C"/>
    <w:rsid w:val="0047549E"/>
    <w:rsid w:val="00476B6E"/>
    <w:rsid w:val="004835B4"/>
    <w:rsid w:val="004B6B4C"/>
    <w:rsid w:val="00524429"/>
    <w:rsid w:val="005530D6"/>
    <w:rsid w:val="0055579A"/>
    <w:rsid w:val="005634E0"/>
    <w:rsid w:val="0059024B"/>
    <w:rsid w:val="00594456"/>
    <w:rsid w:val="005A049C"/>
    <w:rsid w:val="005A45DA"/>
    <w:rsid w:val="005B5D6D"/>
    <w:rsid w:val="005C0D49"/>
    <w:rsid w:val="005C144F"/>
    <w:rsid w:val="005D480D"/>
    <w:rsid w:val="006710D9"/>
    <w:rsid w:val="006B1D2D"/>
    <w:rsid w:val="006D3752"/>
    <w:rsid w:val="006D5576"/>
    <w:rsid w:val="006F0AE5"/>
    <w:rsid w:val="007050BD"/>
    <w:rsid w:val="00707261"/>
    <w:rsid w:val="00716A9B"/>
    <w:rsid w:val="00717F27"/>
    <w:rsid w:val="00750012"/>
    <w:rsid w:val="007626B7"/>
    <w:rsid w:val="007B6923"/>
    <w:rsid w:val="007C1B29"/>
    <w:rsid w:val="007D5EEE"/>
    <w:rsid w:val="00803914"/>
    <w:rsid w:val="00814ADC"/>
    <w:rsid w:val="00817931"/>
    <w:rsid w:val="008A197D"/>
    <w:rsid w:val="008E3BF3"/>
    <w:rsid w:val="00912A28"/>
    <w:rsid w:val="00931077"/>
    <w:rsid w:val="00941F13"/>
    <w:rsid w:val="00944110"/>
    <w:rsid w:val="009527BA"/>
    <w:rsid w:val="0095672A"/>
    <w:rsid w:val="009708B4"/>
    <w:rsid w:val="009969A3"/>
    <w:rsid w:val="009B71B2"/>
    <w:rsid w:val="00A44F2D"/>
    <w:rsid w:val="00A65287"/>
    <w:rsid w:val="00A77AF5"/>
    <w:rsid w:val="00A83FCC"/>
    <w:rsid w:val="00A95F37"/>
    <w:rsid w:val="00AA5E7E"/>
    <w:rsid w:val="00AC5290"/>
    <w:rsid w:val="00B22BCC"/>
    <w:rsid w:val="00B30F34"/>
    <w:rsid w:val="00B5784A"/>
    <w:rsid w:val="00B76980"/>
    <w:rsid w:val="00B938F3"/>
    <w:rsid w:val="00BD3E4C"/>
    <w:rsid w:val="00BD5502"/>
    <w:rsid w:val="00BE4E7A"/>
    <w:rsid w:val="00BF0173"/>
    <w:rsid w:val="00C16C21"/>
    <w:rsid w:val="00C42E76"/>
    <w:rsid w:val="00C46F9F"/>
    <w:rsid w:val="00C508E1"/>
    <w:rsid w:val="00C95DC9"/>
    <w:rsid w:val="00CB088B"/>
    <w:rsid w:val="00CB53D5"/>
    <w:rsid w:val="00CB786C"/>
    <w:rsid w:val="00D07F9C"/>
    <w:rsid w:val="00D12147"/>
    <w:rsid w:val="00D33809"/>
    <w:rsid w:val="00D462CC"/>
    <w:rsid w:val="00D52DD2"/>
    <w:rsid w:val="00D74470"/>
    <w:rsid w:val="00D778CC"/>
    <w:rsid w:val="00DA3DDA"/>
    <w:rsid w:val="00DD3341"/>
    <w:rsid w:val="00DE0832"/>
    <w:rsid w:val="00E10724"/>
    <w:rsid w:val="00E10D20"/>
    <w:rsid w:val="00E14B8F"/>
    <w:rsid w:val="00E25D5E"/>
    <w:rsid w:val="00E67D0C"/>
    <w:rsid w:val="00E914AA"/>
    <w:rsid w:val="00EA4D9E"/>
    <w:rsid w:val="00EC0379"/>
    <w:rsid w:val="00EC2B0D"/>
    <w:rsid w:val="00EE0999"/>
    <w:rsid w:val="00F139F4"/>
    <w:rsid w:val="00F3613F"/>
    <w:rsid w:val="00F37110"/>
    <w:rsid w:val="00F51A5E"/>
    <w:rsid w:val="00F55341"/>
    <w:rsid w:val="00F603C4"/>
    <w:rsid w:val="00F60BFB"/>
    <w:rsid w:val="00F71E4D"/>
    <w:rsid w:val="00F7584C"/>
    <w:rsid w:val="00F859C5"/>
    <w:rsid w:val="00F879DB"/>
    <w:rsid w:val="00F90E82"/>
    <w:rsid w:val="00FB20F2"/>
    <w:rsid w:val="00FB6B4D"/>
    <w:rsid w:val="00FC4E45"/>
    <w:rsid w:val="00FD534A"/>
    <w:rsid w:val="00FE59D4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F875"/>
  <w15:docId w15:val="{DA1D5C64-F1E3-4619-81E2-70A0D45B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9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C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CE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C3C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CC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83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FC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FC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2D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55579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79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E924-8258-4A5D-936B-2A966B3E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Duksienė</dc:creator>
  <cp:lastModifiedBy>Gintarė Zizienė</cp:lastModifiedBy>
  <cp:revision>2</cp:revision>
  <cp:lastPrinted>2016-06-09T08:56:00Z</cp:lastPrinted>
  <dcterms:created xsi:type="dcterms:W3CDTF">2017-05-11T13:04:00Z</dcterms:created>
  <dcterms:modified xsi:type="dcterms:W3CDTF">2017-05-11T13:04:00Z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